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A95A225" w:rsidP="0E56F7BD" w:rsidRDefault="6A95A225" w14:paraId="69413CCD" w14:textId="01951CEA">
      <w:pPr>
        <w:spacing w:before="360" w:after="360" w:line="259" w:lineRule="auto"/>
        <w:ind w:left="864" w:right="864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B9BD5" w:themeColor="accent5" w:themeTint="FF" w:themeShade="FF"/>
          <w:sz w:val="22"/>
          <w:szCs w:val="22"/>
          <w:lang w:val="en-US"/>
        </w:rPr>
      </w:pPr>
      <w:r w:rsidRPr="0E56F7BD" w:rsidR="6A95A2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Elkins High School</w:t>
      </w:r>
      <w:r>
        <w:br/>
      </w:r>
      <w:r w:rsidRPr="0E56F7BD" w:rsidR="6A95A2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Algebra I Syllabus 202</w:t>
      </w:r>
      <w:r w:rsidRPr="0E56F7BD" w:rsidR="53CEBF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3</w:t>
      </w:r>
      <w:r w:rsidRPr="0E56F7BD" w:rsidR="6A95A2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-202</w:t>
      </w:r>
      <w:r w:rsidRPr="0E56F7BD" w:rsidR="4F3489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4</w:t>
      </w:r>
      <w:r>
        <w:br/>
      </w:r>
      <w:r w:rsidRPr="0E56F7BD" w:rsidR="6A95A2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                        Mr. Albert Thomas   </w:t>
      </w:r>
      <w:r w:rsidRPr="0E56F7BD" w:rsidR="6A95A2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     </w:t>
      </w:r>
      <w:r w:rsidRPr="0E56F7BD" w:rsidR="6A95A22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5B9BD5" w:themeColor="accent5" w:themeTint="FF" w:themeShade="FF"/>
          <w:sz w:val="22"/>
          <w:szCs w:val="22"/>
          <w:lang w:val="en-US"/>
        </w:rPr>
        <w:t xml:space="preserve">                        </w:t>
      </w:r>
    </w:p>
    <w:p w:rsidR="6A95A225" w:rsidP="0E56F7BD" w:rsidRDefault="6A95A225" w14:paraId="54AE05B2" w14:textId="2D23E1A1">
      <w:pPr>
        <w:pStyle w:val="Normal"/>
        <w:spacing w:before="360" w:after="360" w:line="259" w:lineRule="auto"/>
        <w:ind w:left="864" w:right="864"/>
        <w:jc w:val="center"/>
      </w:pPr>
      <w:r>
        <w:br/>
      </w:r>
      <w:r w:rsidR="3025A58E">
        <w:drawing>
          <wp:inline wp14:editId="0DA91281" wp14:anchorId="42E286D4">
            <wp:extent cx="1798638" cy="981075"/>
            <wp:effectExtent l="0" t="0" r="0" b="0"/>
            <wp:docPr id="14211461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7b5eb783884a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38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6A95A225" w:rsidP="0E56F7BD" w:rsidRDefault="6A95A225" w14:paraId="599D63D3" w14:textId="139FD269">
      <w:pPr>
        <w:spacing w:before="360" w:after="360" w:line="259" w:lineRule="auto"/>
        <w:ind w:left="864" w:right="864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563C1"/>
          <w:sz w:val="22"/>
          <w:szCs w:val="22"/>
          <w:lang w:val="en-US"/>
        </w:rPr>
      </w:pPr>
      <w:hyperlink r:id="R1d5175b393714bd9">
        <w:r w:rsidRPr="0E56F7BD" w:rsidR="6A95A225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albert.thomas@fortbendisd.com</w:t>
        </w:r>
      </w:hyperlink>
      <w:r w:rsidRPr="0E56F7BD" w:rsidR="6A95A225">
        <w:rPr>
          <w:rStyle w:val="Hyperlink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  </w:t>
      </w:r>
    </w:p>
    <w:p w:rsidR="6A95A225" w:rsidP="0E56F7BD" w:rsidRDefault="6A95A225" w14:paraId="55579C73" w14:textId="23B1D39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56F7BD" w:rsidR="6A95A2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Course Overview</w:t>
      </w:r>
      <w:r>
        <w:br/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 am excited for your student to join me in Algebra 1 this year.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Alge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bra 1 is a yearlong course that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concentrates on the development of algebraic fluency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This course serves as a foundation for all higher-level math courses. It focuses on the development of functions and the understanding of functional relationships. Students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participate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developing tables, graphing, algebraic prediction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analysis,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linear, quadratic, and exponential equations and their graphs using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appropriate technology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Additionally, this course includes the foundational skills of algebraic thinking, symbolic reasoning, and the underlying mathematical processes. Students will take an Algebra 1 STAAR End of Course (EOC) test in early May. Passing the Algebra 1 EOC is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required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graduation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Passing this course is not only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required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graduation but is also a pre-requisite for enrolling in Chemistry.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Your student will receive an awesome foundation for their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high school 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mathematic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courses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and I am ready to help your student overcome any math fears and gaps from the past.</w:t>
      </w:r>
      <w:r w:rsidRPr="0E56F7BD" w:rsidR="6A95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</w:p>
    <w:p w:rsidR="483E0A81" w:rsidP="0E56F7BD" w:rsidRDefault="483E0A81" w14:paraId="11278250" w14:textId="3EAE451A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483E0A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Units of Study</w:t>
      </w:r>
      <w:r w:rsidRPr="0E56F7BD" w:rsidR="483E0A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:</w:t>
      </w:r>
    </w:p>
    <w:p w:rsidR="483E0A81" w:rsidP="0E56F7BD" w:rsidRDefault="483E0A81" w14:paraId="0D54CCFA" w14:textId="1167E779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Exploring Functions</w:t>
      </w:r>
    </w:p>
    <w:p w:rsidR="483E0A81" w:rsidP="0E56F7BD" w:rsidRDefault="483E0A81" w14:paraId="5F4F43AB" w14:textId="5E75A178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Solving Linear Functions, </w:t>
      </w: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Equations,</w:t>
      </w: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Inequalities</w:t>
      </w:r>
    </w:p>
    <w:p w:rsidR="483E0A81" w:rsidP="0E56F7BD" w:rsidRDefault="483E0A81" w14:paraId="39C482AB" w14:textId="0BC7D734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Graphing and Writing Linear Functions</w:t>
      </w:r>
    </w:p>
    <w:p w:rsidR="483E0A81" w:rsidP="0E56F7BD" w:rsidRDefault="483E0A81" w14:paraId="1B4A8873" w14:textId="66156FE4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Systems of Linear Equations and Inequalities</w:t>
      </w:r>
    </w:p>
    <w:p w:rsidR="483E0A81" w:rsidP="0E56F7BD" w:rsidRDefault="483E0A81" w14:paraId="6618FEAC" w14:textId="1B38061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Operations of Polynomial </w:t>
      </w: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functions</w:t>
      </w:r>
    </w:p>
    <w:p w:rsidR="483E0A81" w:rsidP="0E56F7BD" w:rsidRDefault="483E0A81" w14:paraId="7E9EC1E2" w14:textId="10E9FCD6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Graphs of Quadratic </w:t>
      </w: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Functions</w:t>
      </w:r>
    </w:p>
    <w:p w:rsidR="483E0A81" w:rsidP="0E56F7BD" w:rsidRDefault="483E0A81" w14:paraId="34E6750E" w14:textId="06BA172B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Solving</w:t>
      </w: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Quadratic Equations</w:t>
      </w:r>
    </w:p>
    <w:p w:rsidR="483E0A81" w:rsidP="0E56F7BD" w:rsidRDefault="483E0A81" w14:paraId="25270AAE" w14:textId="04258DD1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483E0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Exponential Functions</w:t>
      </w:r>
    </w:p>
    <w:p w:rsidR="325E8986" w:rsidP="0E56F7BD" w:rsidRDefault="325E8986" w14:paraId="0E97086E" w14:textId="116C67C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Grading Policy</w:t>
      </w:r>
    </w:p>
    <w:p w:rsidR="325E8986" w:rsidP="0E56F7BD" w:rsidRDefault="325E8986" w14:paraId="39AABFF1" w14:textId="452DF35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Grading procedures follow the district guidelines which require at least 3 ma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jor grades (50%) and at least 9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daily grades (50%) each 9-week grading cycle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Daily work may include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warm-ups,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quizzes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Concept checks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in-class assignments, and homework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Major grades include unit tests as well as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projects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other assessments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25E8986" w:rsidP="0E56F7BD" w:rsidRDefault="325E8986" w14:paraId="01105E6A" w14:textId="4E948BC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Class Work/Homework</w:t>
      </w: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</w:p>
    <w:p w:rsidR="325E8986" w:rsidP="0E56F7BD" w:rsidRDefault="325E8986" w14:paraId="285AF583" w14:textId="69BB2D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Class work/Homework is an essential part of this course.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Algebra is not a spectator sport- we want to see you engaged and capturing those math problems by solving them.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must show work on all assignments. Homework wi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ll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used to take notes for future lessons and as practice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; however, some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homework assignments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may be taken for a grade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25E8986" w:rsidP="0E56F7BD" w:rsidRDefault="325E8986" w14:paraId="31117830" w14:textId="2644D08A">
      <w:pPr>
        <w:spacing w:after="160" w:line="259" w:lineRule="auto"/>
      </w:pP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Tutoring</w:t>
      </w: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 w:rsidRPr="0E56F7BD" w:rsidR="325E898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E56F7BD" w:rsidP="0E56F7BD" w:rsidRDefault="0E56F7BD" w14:paraId="4D996BEF" w14:textId="48D1BAAC">
      <w:pPr>
        <w:pStyle w:val="Normal"/>
      </w:pPr>
    </w:p>
    <w:p w:rsidR="0E56F7BD" w:rsidP="0E56F7BD" w:rsidRDefault="0E56F7BD" w14:paraId="4BED556F" w14:textId="06CAC545">
      <w:pPr>
        <w:pStyle w:val="Normal"/>
      </w:pPr>
    </w:p>
    <w:p w:rsidR="0E56F7BD" w:rsidP="0E56F7BD" w:rsidRDefault="0E56F7BD" w14:paraId="1E15E2D0" w14:textId="7303FBB5">
      <w:pPr>
        <w:pStyle w:val="Normal"/>
      </w:pPr>
    </w:p>
    <w:p w:rsidR="325E8986" w:rsidP="0E56F7BD" w:rsidRDefault="325E8986" w14:paraId="3BF38395" w14:textId="52DCC53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ABSENCES AND MAKE-UP WORK</w:t>
      </w: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</w:p>
    <w:p w:rsidR="325E8986" w:rsidP="0E56F7BD" w:rsidRDefault="325E8986" w14:paraId="0F4429B3" w14:textId="4900468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Algebra 1 is a quick-paced and rigorous course and attendance is an important part of success in this course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Plans with assignment calendars. If a student is absent, it is the student's responsibility to obtain any class notes and work that was missed, complete it, and turn it to receive credit for that assignment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Any make-up tests or quizzes due to an absence will need to be scheduled with the teacher.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When a student is absent on the day of a test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because of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 extracurricular activity, the student will need to arrange to take the test when they return to class.</w:t>
      </w:r>
    </w:p>
    <w:p w:rsidR="325E8986" w:rsidP="0E56F7BD" w:rsidRDefault="325E8986" w14:paraId="519F20DA" w14:textId="77E9FD56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LATE HOMEWORK POLICY</w:t>
      </w:r>
    </w:p>
    <w:p w:rsidR="325E8986" w:rsidP="0E56F7BD" w:rsidRDefault="325E8986" w14:paraId="44AA50F7" w14:textId="3BF4E84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1F1E"/>
          <w:sz w:val="22"/>
          <w:szCs w:val="22"/>
          <w:u w:val="none"/>
          <w:lang w:val="en-US"/>
        </w:rPr>
        <w:t>Late Homework will be graded as follows: 1 Day Late = 10 pts off, 2 Days Late = 20 pts off, 3 Days Late = 30 pts off, and after that, maximum of a 50.</w:t>
      </w:r>
    </w:p>
    <w:p w:rsidR="325E8986" w:rsidP="0E56F7BD" w:rsidRDefault="325E8986" w14:paraId="74726619" w14:textId="52DBAF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ASSIGNMENTS/TEST </w:t>
      </w: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DATES:</w:t>
      </w: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calendar with test dates w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ill be sent home for each unit. Please also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utilize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Schoology and parent communication e-mails for dates of assignments.</w:t>
      </w:r>
    </w:p>
    <w:p w:rsidR="325E8986" w:rsidP="0E56F7BD" w:rsidRDefault="325E8986" w14:paraId="2996F658" w14:textId="6D7804C5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MATERIALS/SUPPLIES</w:t>
      </w:r>
      <w:r w:rsidRPr="0E56F7BD" w:rsidR="325E89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:</w:t>
      </w:r>
    </w:p>
    <w:p w:rsidR="325E8986" w:rsidP="0E56F7BD" w:rsidRDefault="325E8986" w14:paraId="048E19AC" w14:textId="17BEC715">
      <w:pPr>
        <w:pStyle w:val="Normal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-A 1</w:t>
      </w:r>
      <w:r w:rsidRPr="0E56F7BD" w:rsidR="53F7DB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.5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” </w:t>
      </w:r>
      <w:r w:rsidRPr="0E56F7BD" w:rsidR="042F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 ring 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Binder or larger </w:t>
      </w:r>
    </w:p>
    <w:p w:rsidR="325E8986" w:rsidP="0E56F7BD" w:rsidRDefault="325E8986" w14:paraId="2300EEEE" w14:textId="12731AF3">
      <w:pPr>
        <w:pStyle w:val="Normal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-Binder Dividers</w:t>
      </w:r>
    </w:p>
    <w:p w:rsidR="325E8986" w:rsidP="0E56F7BD" w:rsidRDefault="325E8986" w14:paraId="15A04023" w14:textId="403B3F9D">
      <w:pPr>
        <w:pStyle w:val="Normal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Loose leaf paper in the binder</w:t>
      </w:r>
    </w:p>
    <w:p w:rsidR="325E8986" w:rsidP="0E56F7BD" w:rsidRDefault="325E8986" w14:paraId="2FA945B2" w14:textId="59FAB224">
      <w:pPr>
        <w:pStyle w:val="Normal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-pencils</w:t>
      </w:r>
    </w:p>
    <w:p w:rsidR="325E8986" w:rsidP="0E56F7BD" w:rsidRDefault="325E8986" w14:paraId="52C6C947" w14:textId="474292DE">
      <w:pPr>
        <w:pStyle w:val="Normal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-TI-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Nspire</w:t>
      </w:r>
      <w:r w:rsidRPr="0E56F7BD" w:rsidR="325E8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CX calculator (suggested for use at home)</w:t>
      </w:r>
    </w:p>
    <w:p w:rsidR="0E56F7BD" w:rsidP="0E56F7BD" w:rsidRDefault="0E56F7BD" w14:paraId="0E8C038A" w14:textId="56CA4110">
      <w:pPr>
        <w:pStyle w:val="Normal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56F7BD" w:rsidP="0E56F7BD" w:rsidRDefault="0E56F7BD" w14:paraId="3AD24D33" w14:textId="580F2C41">
      <w:pPr>
        <w:pStyle w:val="Normal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56F7BD" w:rsidP="0E56F7BD" w:rsidRDefault="0E56F7BD" w14:paraId="4352578B" w14:textId="41F8515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yXj13MKSngRP1" int2:id="ms09Xj5Z">
      <int2:state int2:type="AugLoop_Text_Critique" int2:value="Rejected"/>
    </int2:textHash>
    <int2:bookmark int2:bookmarkName="_Int_5FbLP4Jg" int2:invalidationBookmarkName="" int2:hashCode="DiFIcHvI+Yz3nA" int2:id="it8whtK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0ad78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1aca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98465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41f4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0460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ea0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146b0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6891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E22C05"/>
    <w:rsid w:val="042F0356"/>
    <w:rsid w:val="0983869A"/>
    <w:rsid w:val="0B1F56FB"/>
    <w:rsid w:val="0E56F7BD"/>
    <w:rsid w:val="1B3A72F3"/>
    <w:rsid w:val="1CD64354"/>
    <w:rsid w:val="3025A58E"/>
    <w:rsid w:val="325E8986"/>
    <w:rsid w:val="36917C51"/>
    <w:rsid w:val="3BAB7D1A"/>
    <w:rsid w:val="44545488"/>
    <w:rsid w:val="45E901AC"/>
    <w:rsid w:val="483E0A81"/>
    <w:rsid w:val="4F348925"/>
    <w:rsid w:val="53CEBF88"/>
    <w:rsid w:val="53F7DB8B"/>
    <w:rsid w:val="59643778"/>
    <w:rsid w:val="61769054"/>
    <w:rsid w:val="6340BFF8"/>
    <w:rsid w:val="6A95A225"/>
    <w:rsid w:val="760B226B"/>
    <w:rsid w:val="7D640E4D"/>
    <w:rsid w:val="7FE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2C05"/>
  <w15:chartTrackingRefBased/>
  <w15:docId w15:val="{DFA020E5-A271-47F9-A1E7-A7E104C93E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true">
    <w:uiPriority w:val="1"/>
    <w:name w:val="Normal1"/>
    <w:basedOn w:val="Normal"/>
    <w:rsid w:val="0E56F7BD"/>
    <w:rPr>
      <w:rFonts w:ascii="Times New Roman" w:hAnsi="Times New Roman" w:eastAsia="Times New Roman" w:cs="Times New Roman"/>
      <w:color w:val="000000" w:themeColor="text1" w:themeTint="FF" w:themeShade="FF"/>
      <w:sz w:val="20"/>
      <w:szCs w:val="20"/>
    </w:rPr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77b5eb783884a8d" /><Relationship Type="http://schemas.openxmlformats.org/officeDocument/2006/relationships/hyperlink" Target="mailto:albert.thomas@fortbendisd.com" TargetMode="External" Id="R1d5175b393714bd9" /><Relationship Type="http://schemas.microsoft.com/office/2020/10/relationships/intelligence" Target="intelligence2.xml" Id="R2ad4a7e5a73d4c49" /><Relationship Type="http://schemas.openxmlformats.org/officeDocument/2006/relationships/numbering" Target="numbering.xml" Id="R2b91537b13144f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2023-08-06T18:41:06.6008024Z</dcterms:created>
  <dcterms:modified xsi:type="dcterms:W3CDTF">2023-08-06T18:55:58.2024982Z</dcterms:modified>
  <dc:creator>Thomas, Albert</dc:creator>
  <lastModifiedBy>Thomas, Albert</lastModifiedBy>
</coreProperties>
</file>